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95B5" w14:textId="1763BBD1" w:rsidR="00AB08D2" w:rsidRDefault="00792E6D" w:rsidP="00AB08D2">
      <w:pPr>
        <w:ind w:left="284" w:right="91"/>
        <w:jc w:val="center"/>
        <w:rPr>
          <w:rFonts w:asciiTheme="minorHAnsi" w:eastAsia="Batang" w:hAnsiTheme="minorHAnsi" w:cstheme="minorHAnsi"/>
          <w:b/>
          <w:sz w:val="28"/>
          <w:szCs w:val="28"/>
        </w:rPr>
      </w:pPr>
      <w:r>
        <w:rPr>
          <w:rFonts w:asciiTheme="minorHAnsi" w:eastAsia="Batang" w:hAnsiTheme="minorHAnsi" w:cstheme="minorHAnsi"/>
          <w:b/>
          <w:noProof/>
          <w:sz w:val="28"/>
          <w:szCs w:val="28"/>
        </w:rPr>
        <w:drawing>
          <wp:anchor distT="0" distB="0" distL="114300" distR="114300" simplePos="0" relativeHeight="251658240" behindDoc="0" locked="0" layoutInCell="1" allowOverlap="1" wp14:anchorId="2410EEDD" wp14:editId="6CB8922A">
            <wp:simplePos x="0" y="0"/>
            <wp:positionH relativeFrom="column">
              <wp:posOffset>-350520</wp:posOffset>
            </wp:positionH>
            <wp:positionV relativeFrom="paragraph">
              <wp:posOffset>0</wp:posOffset>
            </wp:positionV>
            <wp:extent cx="1795329" cy="1622601"/>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spaceEC_VF.jpg"/>
                    <pic:cNvPicPr/>
                  </pic:nvPicPr>
                  <pic:blipFill>
                    <a:blip r:embed="rId10">
                      <a:extLst>
                        <a:ext uri="{28A0092B-C50C-407E-A947-70E740481C1C}">
                          <a14:useLocalDpi xmlns:a14="http://schemas.microsoft.com/office/drawing/2010/main" val="0"/>
                        </a:ext>
                      </a:extLst>
                    </a:blip>
                    <a:stretch>
                      <a:fillRect/>
                    </a:stretch>
                  </pic:blipFill>
                  <pic:spPr>
                    <a:xfrm>
                      <a:off x="0" y="0"/>
                      <a:ext cx="1795329" cy="1622601"/>
                    </a:xfrm>
                    <a:prstGeom prst="rect">
                      <a:avLst/>
                    </a:prstGeom>
                  </pic:spPr>
                </pic:pic>
              </a:graphicData>
            </a:graphic>
            <wp14:sizeRelH relativeFrom="page">
              <wp14:pctWidth>0</wp14:pctWidth>
            </wp14:sizeRelH>
            <wp14:sizeRelV relativeFrom="page">
              <wp14:pctHeight>0</wp14:pctHeight>
            </wp14:sizeRelV>
          </wp:anchor>
        </w:drawing>
      </w:r>
      <w:r w:rsidRPr="00725BC4">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67FA516F" wp14:editId="5797EA86">
                <wp:simplePos x="0" y="0"/>
                <wp:positionH relativeFrom="column">
                  <wp:posOffset>2011680</wp:posOffset>
                </wp:positionH>
                <wp:positionV relativeFrom="page">
                  <wp:posOffset>933450</wp:posOffset>
                </wp:positionV>
                <wp:extent cx="3762375" cy="1162050"/>
                <wp:effectExtent l="0" t="0" r="28575" b="1905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1162050"/>
                        </a:xfrm>
                        <a:prstGeom prst="rect">
                          <a:avLst/>
                        </a:prstGeom>
                        <a:solidFill>
                          <a:sysClr val="window" lastClr="FFFFFF">
                            <a:lumMod val="85000"/>
                          </a:sysClr>
                        </a:solidFill>
                        <a:ln w="6350">
                          <a:solidFill>
                            <a:prstClr val="black"/>
                          </a:solidFill>
                        </a:ln>
                        <a:effectLst/>
                      </wps:spPr>
                      <wps:txbx>
                        <w:txbxContent>
                          <w:p w14:paraId="75EF00B2" w14:textId="77777777" w:rsidR="00057065" w:rsidRDefault="00057065" w:rsidP="009649C7">
                            <w:pPr>
                              <w:jc w:val="center"/>
                              <w:rPr>
                                <w:rFonts w:ascii="Verdana" w:hAnsi="Verdana"/>
                                <w:i/>
                              </w:rPr>
                            </w:pPr>
                          </w:p>
                          <w:p w14:paraId="1D63E45C" w14:textId="048F1EA5" w:rsidR="006B2490" w:rsidRPr="00EC4A58" w:rsidRDefault="006B2490" w:rsidP="00792E6D">
                            <w:pPr>
                              <w:jc w:val="center"/>
                              <w:rPr>
                                <w:rFonts w:ascii="Verdana" w:hAnsi="Verdana"/>
                                <w:i/>
                              </w:rPr>
                            </w:pPr>
                            <w:r w:rsidRPr="00EC4A58">
                              <w:rPr>
                                <w:rFonts w:ascii="Verdana" w:hAnsi="Verdana"/>
                                <w:i/>
                              </w:rPr>
                              <w:t xml:space="preserve">Notre mission : Promouvoir </w:t>
                            </w:r>
                            <w:r w:rsidR="009649C7" w:rsidRPr="009649C7">
                              <w:rPr>
                                <w:rFonts w:ascii="Verdana" w:hAnsi="Verdana"/>
                                <w:i/>
                              </w:rPr>
                              <w:t>l’entrepreneuriat collectif, tout en favorisant la concertation et le partenariat entre les acteurs locaux, régionaux et nationaux en économie sociale, et ce, afin d’harmoniser les interventions et d’en maximiser les effets.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516F" id="_x0000_t202" coordsize="21600,21600" o:spt="202" path="m,l,21600r21600,l21600,xe">
                <v:stroke joinstyle="miter"/>
                <v:path gradientshapeok="t" o:connecttype="rect"/>
              </v:shapetype>
              <v:shape id="Zone de texte 5" o:spid="_x0000_s1026" type="#_x0000_t202" style="position:absolute;left:0;text-align:left;margin-left:158.4pt;margin-top:73.5pt;width:296.25pt;height: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" fillcolor="#d9d9d9" strokeweight=".5pt">
                <v:path arrowok="t"/>
                <v:textbox>
                  <w:txbxContent>
                    <w:p w14:paraId="75EF00B2" w14:textId="77777777" w:rsidR="00057065" w:rsidRDefault="00057065" w:rsidP="009649C7">
                      <w:pPr>
                        <w:jc w:val="center"/>
                        <w:rPr>
                          <w:rFonts w:ascii="Verdana" w:hAnsi="Verdana"/>
                          <w:i/>
                        </w:rPr>
                      </w:pPr>
                    </w:p>
                    <w:p w14:paraId="1D63E45C" w14:textId="048F1EA5" w:rsidR="006B2490" w:rsidRPr="00EC4A58" w:rsidRDefault="006B2490" w:rsidP="00792E6D">
                      <w:pPr>
                        <w:jc w:val="center"/>
                        <w:rPr>
                          <w:rFonts w:ascii="Verdana" w:hAnsi="Verdana"/>
                          <w:i/>
                        </w:rPr>
                      </w:pPr>
                      <w:r w:rsidRPr="00EC4A58">
                        <w:rPr>
                          <w:rFonts w:ascii="Verdana" w:hAnsi="Verdana"/>
                          <w:i/>
                        </w:rPr>
                        <w:t xml:space="preserve">Notre mission : Promouvoir </w:t>
                      </w:r>
                      <w:r w:rsidR="009649C7" w:rsidRPr="009649C7">
                        <w:rPr>
                          <w:rFonts w:ascii="Verdana" w:hAnsi="Verdana"/>
                          <w:i/>
                        </w:rPr>
                        <w:t>l’entrepreneuriat collectif, tout en favorisant la concertation et le partenariat entre les acteurs locaux, régionaux et nationaux en économie sociale, et ce, afin d’harmoniser les interventions et d’en maximiser les effets.</w:t>
                      </w:r>
                    </w:p>
                  </w:txbxContent>
                </v:textbox>
                <w10:wrap type="square" anchory="page"/>
              </v:shape>
            </w:pict>
          </mc:Fallback>
        </mc:AlternateContent>
      </w:r>
    </w:p>
    <w:p w14:paraId="6DA75483" w14:textId="25A3D7DE" w:rsidR="008E7CF5" w:rsidRDefault="008E7CF5" w:rsidP="00AB08D2">
      <w:pPr>
        <w:ind w:left="284" w:right="91"/>
        <w:jc w:val="center"/>
        <w:rPr>
          <w:rFonts w:asciiTheme="minorHAnsi" w:eastAsia="Batang" w:hAnsiTheme="minorHAnsi" w:cstheme="minorHAnsi"/>
          <w:b/>
          <w:sz w:val="28"/>
          <w:szCs w:val="28"/>
        </w:rPr>
      </w:pPr>
    </w:p>
    <w:p w14:paraId="16E42173" w14:textId="28D9C364" w:rsidR="008E7CF5" w:rsidRDefault="008E7CF5" w:rsidP="00AB08D2">
      <w:pPr>
        <w:ind w:left="284" w:right="91"/>
        <w:jc w:val="center"/>
        <w:rPr>
          <w:rFonts w:asciiTheme="minorHAnsi" w:eastAsia="Batang" w:hAnsiTheme="minorHAnsi" w:cstheme="minorHAnsi"/>
          <w:b/>
          <w:sz w:val="28"/>
          <w:szCs w:val="28"/>
        </w:rPr>
      </w:pPr>
    </w:p>
    <w:p w14:paraId="6DC28A90" w14:textId="22F8FEE3" w:rsidR="008E7CF5" w:rsidRDefault="008E7CF5" w:rsidP="00AB08D2">
      <w:pPr>
        <w:ind w:left="284" w:right="91"/>
        <w:jc w:val="center"/>
        <w:rPr>
          <w:rFonts w:asciiTheme="minorHAnsi" w:eastAsia="Batang" w:hAnsiTheme="minorHAnsi" w:cstheme="minorHAnsi"/>
          <w:b/>
          <w:sz w:val="28"/>
          <w:szCs w:val="28"/>
        </w:rPr>
      </w:pPr>
    </w:p>
    <w:p w14:paraId="3A520756" w14:textId="338AE0AB" w:rsidR="00AB08D2" w:rsidRDefault="00AB08D2" w:rsidP="00AB08D2">
      <w:pPr>
        <w:ind w:left="284" w:right="91"/>
        <w:jc w:val="center"/>
        <w:rPr>
          <w:rFonts w:asciiTheme="minorHAnsi" w:eastAsia="Batang" w:hAnsiTheme="minorHAnsi" w:cstheme="minorHAnsi"/>
          <w:b/>
          <w:sz w:val="28"/>
          <w:szCs w:val="28"/>
        </w:rPr>
      </w:pPr>
    </w:p>
    <w:p w14:paraId="77F04C20" w14:textId="63F7E9A4" w:rsidR="00AB08D2" w:rsidRDefault="00AB08D2" w:rsidP="00AB08D2">
      <w:pPr>
        <w:ind w:left="284" w:right="91"/>
        <w:jc w:val="center"/>
        <w:rPr>
          <w:rFonts w:asciiTheme="minorHAnsi" w:eastAsia="Batang" w:hAnsiTheme="minorHAnsi" w:cstheme="minorHAnsi"/>
          <w:b/>
          <w:sz w:val="28"/>
          <w:szCs w:val="28"/>
        </w:rPr>
      </w:pPr>
    </w:p>
    <w:p w14:paraId="3146659F" w14:textId="77777777" w:rsidR="008E7CF5" w:rsidRDefault="008E7CF5" w:rsidP="00AB08D2">
      <w:pPr>
        <w:ind w:left="284" w:right="91"/>
        <w:jc w:val="center"/>
        <w:rPr>
          <w:rFonts w:asciiTheme="minorHAnsi" w:eastAsia="Batang" w:hAnsiTheme="minorHAnsi" w:cstheme="minorHAnsi"/>
          <w:b/>
          <w:sz w:val="28"/>
          <w:szCs w:val="28"/>
        </w:rPr>
      </w:pPr>
    </w:p>
    <w:p w14:paraId="21DFF7F7" w14:textId="77777777" w:rsidR="008E7CF5" w:rsidRDefault="008E7CF5" w:rsidP="00AB08D2">
      <w:pPr>
        <w:ind w:left="284" w:right="91"/>
        <w:jc w:val="center"/>
        <w:rPr>
          <w:rFonts w:asciiTheme="minorHAnsi" w:eastAsia="Batang" w:hAnsiTheme="minorHAnsi" w:cstheme="minorHAnsi"/>
          <w:b/>
          <w:sz w:val="28"/>
          <w:szCs w:val="28"/>
        </w:rPr>
      </w:pPr>
    </w:p>
    <w:p w14:paraId="7ECD6300" w14:textId="285BF8B4" w:rsidR="00792E6D" w:rsidRDefault="00792E6D" w:rsidP="00AB08D2">
      <w:pPr>
        <w:ind w:left="284" w:right="91"/>
        <w:jc w:val="center"/>
        <w:rPr>
          <w:rFonts w:asciiTheme="minorHAnsi" w:eastAsia="Batang" w:hAnsiTheme="minorHAnsi" w:cstheme="minorHAnsi"/>
          <w:b/>
          <w:sz w:val="28"/>
          <w:szCs w:val="28"/>
        </w:rPr>
      </w:pPr>
    </w:p>
    <w:p w14:paraId="58A55851" w14:textId="66FD4185" w:rsidR="00AB08D2" w:rsidRPr="00725BC4" w:rsidRDefault="00782C3B" w:rsidP="00AB08D2">
      <w:pPr>
        <w:ind w:left="284" w:right="91"/>
        <w:jc w:val="center"/>
        <w:rPr>
          <w:rFonts w:asciiTheme="minorHAnsi" w:eastAsia="Batang" w:hAnsiTheme="minorHAnsi" w:cstheme="minorHAnsi"/>
          <w:b/>
          <w:sz w:val="28"/>
          <w:szCs w:val="28"/>
        </w:rPr>
      </w:pPr>
      <w:r>
        <w:rPr>
          <w:rFonts w:asciiTheme="minorHAnsi" w:eastAsia="Batang" w:hAnsiTheme="minorHAnsi" w:cstheme="minorHAnsi"/>
          <w:b/>
          <w:sz w:val="28"/>
          <w:szCs w:val="28"/>
        </w:rPr>
        <w:t>O</w:t>
      </w:r>
      <w:r w:rsidR="00487555">
        <w:rPr>
          <w:rFonts w:asciiTheme="minorHAnsi" w:eastAsia="Batang" w:hAnsiTheme="minorHAnsi" w:cstheme="minorHAnsi"/>
          <w:b/>
          <w:sz w:val="28"/>
          <w:szCs w:val="28"/>
        </w:rPr>
        <w:t>rdre</w:t>
      </w:r>
      <w:r w:rsidR="00AB08D2" w:rsidRPr="00725BC4">
        <w:rPr>
          <w:rFonts w:asciiTheme="minorHAnsi" w:eastAsia="Batang" w:hAnsiTheme="minorHAnsi" w:cstheme="minorHAnsi"/>
          <w:b/>
          <w:sz w:val="28"/>
          <w:szCs w:val="28"/>
        </w:rPr>
        <w:t xml:space="preserve"> du jour</w:t>
      </w:r>
    </w:p>
    <w:p w14:paraId="5A39FC75" w14:textId="77777777" w:rsidR="00AB08D2" w:rsidRPr="00725BC4" w:rsidRDefault="00AB08D2" w:rsidP="00AB08D2">
      <w:pPr>
        <w:ind w:left="284" w:right="91"/>
        <w:jc w:val="center"/>
        <w:rPr>
          <w:rFonts w:asciiTheme="minorHAnsi" w:eastAsia="Batang" w:hAnsiTheme="minorHAnsi" w:cstheme="minorHAnsi"/>
          <w:sz w:val="28"/>
          <w:szCs w:val="28"/>
        </w:rPr>
      </w:pPr>
    </w:p>
    <w:p w14:paraId="7D96F6F5" w14:textId="0471C6EC" w:rsidR="00AB08D2" w:rsidRPr="00725BC4" w:rsidRDefault="00E82D3D"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2</w:t>
      </w:r>
      <w:r w:rsidR="001A2938">
        <w:rPr>
          <w:rFonts w:asciiTheme="minorHAnsi" w:eastAsia="Batang" w:hAnsiTheme="minorHAnsi" w:cstheme="minorHAnsi"/>
          <w:sz w:val="28"/>
          <w:szCs w:val="28"/>
        </w:rPr>
        <w:t>1</w:t>
      </w:r>
      <w:r w:rsidR="00AB08D2" w:rsidRPr="00725BC4">
        <w:rPr>
          <w:rFonts w:asciiTheme="minorHAnsi" w:eastAsia="Batang" w:hAnsiTheme="minorHAnsi" w:cstheme="minorHAnsi"/>
          <w:sz w:val="28"/>
          <w:szCs w:val="28"/>
          <w:vertAlign w:val="superscript"/>
        </w:rPr>
        <w:t>e</w:t>
      </w:r>
      <w:r w:rsidR="00AB08D2" w:rsidRPr="00725BC4">
        <w:rPr>
          <w:rFonts w:asciiTheme="minorHAnsi" w:eastAsia="Batang" w:hAnsiTheme="minorHAnsi" w:cstheme="minorHAnsi"/>
          <w:sz w:val="28"/>
          <w:szCs w:val="28"/>
        </w:rPr>
        <w:t xml:space="preserve"> assemblée générale</w:t>
      </w:r>
      <w:r w:rsidR="007A7F07">
        <w:rPr>
          <w:rFonts w:asciiTheme="minorHAnsi" w:eastAsia="Batang" w:hAnsiTheme="minorHAnsi" w:cstheme="minorHAnsi"/>
          <w:sz w:val="28"/>
          <w:szCs w:val="28"/>
        </w:rPr>
        <w:t xml:space="preserve"> </w:t>
      </w:r>
      <w:r w:rsidR="007A7F07" w:rsidRPr="0026390E">
        <w:rPr>
          <w:rFonts w:asciiTheme="minorHAnsi" w:eastAsia="Batang" w:hAnsiTheme="minorHAnsi" w:cstheme="minorHAnsi"/>
          <w:sz w:val="28"/>
          <w:szCs w:val="28"/>
        </w:rPr>
        <w:t>annuelle</w:t>
      </w:r>
      <w:r w:rsidR="00AB08D2" w:rsidRPr="00725BC4">
        <w:rPr>
          <w:rFonts w:asciiTheme="minorHAnsi" w:eastAsia="Batang" w:hAnsiTheme="minorHAnsi" w:cstheme="minorHAnsi"/>
          <w:sz w:val="28"/>
          <w:szCs w:val="28"/>
        </w:rPr>
        <w:t xml:space="preserve"> des membres</w:t>
      </w:r>
    </w:p>
    <w:p w14:paraId="238D08C5" w14:textId="6C37B78C" w:rsidR="00AB08D2" w:rsidRDefault="008E7CF5"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Espace entrepreneuriat collectif</w:t>
      </w:r>
    </w:p>
    <w:p w14:paraId="28BBAC1A" w14:textId="69B5B590" w:rsidR="007A1064" w:rsidRPr="00725BC4" w:rsidRDefault="007A1064" w:rsidP="00AB08D2">
      <w:pPr>
        <w:ind w:left="284" w:right="91"/>
        <w:jc w:val="center"/>
        <w:rPr>
          <w:rFonts w:asciiTheme="minorHAnsi" w:eastAsia="Batang" w:hAnsiTheme="minorHAnsi" w:cstheme="minorHAnsi"/>
          <w:sz w:val="28"/>
          <w:szCs w:val="28"/>
        </w:rPr>
      </w:pPr>
      <w:r>
        <w:rPr>
          <w:rFonts w:asciiTheme="minorHAnsi" w:eastAsia="Batang" w:hAnsiTheme="minorHAnsi" w:cstheme="minorHAnsi"/>
          <w:sz w:val="28"/>
          <w:szCs w:val="28"/>
        </w:rPr>
        <w:t>(Pôle d’économie sociale Abitibi-Témiscamingue)</w:t>
      </w:r>
    </w:p>
    <w:p w14:paraId="42278A82" w14:textId="77777777" w:rsidR="00AB08D2" w:rsidRDefault="00AB08D2" w:rsidP="00AB08D2">
      <w:pPr>
        <w:ind w:right="91"/>
        <w:rPr>
          <w:rFonts w:asciiTheme="minorHAnsi" w:eastAsia="Batang" w:hAnsiTheme="minorHAnsi" w:cstheme="minorHAnsi"/>
          <w:b/>
          <w:sz w:val="28"/>
          <w:szCs w:val="28"/>
        </w:rPr>
      </w:pPr>
    </w:p>
    <w:p w14:paraId="01F975DF" w14:textId="77777777" w:rsidR="00AB08D2" w:rsidRPr="00725BC4" w:rsidRDefault="00AB08D2" w:rsidP="00AB08D2">
      <w:pPr>
        <w:ind w:right="91"/>
        <w:rPr>
          <w:rFonts w:asciiTheme="minorHAnsi" w:eastAsia="Batang" w:hAnsiTheme="minorHAnsi" w:cstheme="minorHAnsi"/>
          <w:b/>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8"/>
      </w:tblGrid>
      <w:tr w:rsidR="00AB08D2" w:rsidRPr="00725BC4" w14:paraId="37EB5CF8" w14:textId="77777777" w:rsidTr="00792E6D">
        <w:trPr>
          <w:jc w:val="center"/>
        </w:trPr>
        <w:tc>
          <w:tcPr>
            <w:tcW w:w="9498" w:type="dxa"/>
            <w:tcBorders>
              <w:top w:val="nil"/>
              <w:left w:val="nil"/>
              <w:bottom w:val="nil"/>
              <w:right w:val="nil"/>
            </w:tcBorders>
            <w:shd w:val="clear" w:color="auto" w:fill="D9D9D9"/>
          </w:tcPr>
          <w:p w14:paraId="5A2B9AEA" w14:textId="5E48DCA5" w:rsidR="00AB08D2" w:rsidRPr="00725BC4" w:rsidRDefault="00AB08D2" w:rsidP="001A62EF">
            <w:pPr>
              <w:ind w:left="284" w:right="91"/>
              <w:jc w:val="center"/>
              <w:rPr>
                <w:rFonts w:asciiTheme="minorHAnsi" w:eastAsia="Batang" w:hAnsiTheme="minorHAnsi" w:cstheme="minorHAnsi"/>
                <w:b/>
                <w:sz w:val="28"/>
                <w:szCs w:val="28"/>
              </w:rPr>
            </w:pPr>
            <w:r w:rsidRPr="00B70221">
              <w:rPr>
                <w:rFonts w:asciiTheme="minorHAnsi" w:eastAsia="Batang" w:hAnsiTheme="minorHAnsi" w:cstheme="minorHAnsi"/>
                <w:b/>
                <w:sz w:val="28"/>
                <w:szCs w:val="28"/>
              </w:rPr>
              <w:t xml:space="preserve">Le </w:t>
            </w:r>
            <w:proofErr w:type="gramStart"/>
            <w:r w:rsidR="001A2938">
              <w:rPr>
                <w:rFonts w:asciiTheme="minorHAnsi" w:eastAsia="Batang" w:hAnsiTheme="minorHAnsi" w:cstheme="minorHAnsi"/>
                <w:b/>
                <w:sz w:val="28"/>
                <w:szCs w:val="28"/>
              </w:rPr>
              <w:t>Mercredi</w:t>
            </w:r>
            <w:proofErr w:type="gramEnd"/>
            <w:r w:rsidR="001A2938">
              <w:rPr>
                <w:rFonts w:asciiTheme="minorHAnsi" w:eastAsia="Batang" w:hAnsiTheme="minorHAnsi" w:cstheme="minorHAnsi"/>
                <w:b/>
                <w:sz w:val="28"/>
                <w:szCs w:val="28"/>
              </w:rPr>
              <w:t xml:space="preserve"> </w:t>
            </w:r>
            <w:r w:rsidR="005517D2">
              <w:rPr>
                <w:rFonts w:asciiTheme="minorHAnsi" w:eastAsia="Batang" w:hAnsiTheme="minorHAnsi" w:cstheme="minorHAnsi"/>
                <w:b/>
                <w:sz w:val="28"/>
                <w:szCs w:val="28"/>
              </w:rPr>
              <w:t xml:space="preserve">6 septembre </w:t>
            </w:r>
            <w:r w:rsidR="001A2938">
              <w:rPr>
                <w:rFonts w:asciiTheme="minorHAnsi" w:eastAsia="Batang" w:hAnsiTheme="minorHAnsi" w:cstheme="minorHAnsi"/>
                <w:b/>
                <w:sz w:val="28"/>
                <w:szCs w:val="28"/>
              </w:rPr>
              <w:t xml:space="preserve">2023, </w:t>
            </w:r>
            <w:r w:rsidRPr="00B70221">
              <w:rPr>
                <w:rFonts w:asciiTheme="minorHAnsi" w:eastAsia="Batang" w:hAnsiTheme="minorHAnsi" w:cstheme="minorHAnsi"/>
                <w:b/>
                <w:sz w:val="28"/>
                <w:szCs w:val="28"/>
              </w:rPr>
              <w:t xml:space="preserve">à </w:t>
            </w:r>
            <w:r w:rsidR="001A2938">
              <w:rPr>
                <w:rFonts w:asciiTheme="minorHAnsi" w:eastAsia="Batang" w:hAnsiTheme="minorHAnsi" w:cstheme="minorHAnsi"/>
                <w:b/>
                <w:sz w:val="28"/>
                <w:szCs w:val="28"/>
              </w:rPr>
              <w:t>9</w:t>
            </w:r>
            <w:r w:rsidR="00D074FF">
              <w:rPr>
                <w:rFonts w:asciiTheme="minorHAnsi" w:eastAsia="Batang" w:hAnsiTheme="minorHAnsi" w:cstheme="minorHAnsi"/>
                <w:b/>
                <w:sz w:val="28"/>
                <w:szCs w:val="28"/>
              </w:rPr>
              <w:t>h</w:t>
            </w:r>
          </w:p>
          <w:p w14:paraId="374E6839" w14:textId="77777777" w:rsidR="00E82D3D" w:rsidRDefault="00AA48AD" w:rsidP="001A62EF">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Tenue en </w:t>
            </w:r>
            <w:r w:rsidR="00E82D3D">
              <w:rPr>
                <w:rFonts w:asciiTheme="minorHAnsi" w:eastAsia="Batang" w:hAnsiTheme="minorHAnsi" w:cstheme="minorHAnsi"/>
                <w:b/>
                <w:sz w:val="28"/>
                <w:szCs w:val="28"/>
              </w:rPr>
              <w:t>mode hybride</w:t>
            </w:r>
          </w:p>
          <w:p w14:paraId="71E37FE5" w14:textId="6399D7ED" w:rsidR="00E82D3D" w:rsidRDefault="00E82D3D" w:rsidP="00E742EA">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À la salle </w:t>
            </w:r>
            <w:proofErr w:type="spellStart"/>
            <w:r w:rsidRPr="00E742EA">
              <w:rPr>
                <w:rFonts w:asciiTheme="minorHAnsi" w:eastAsia="Batang" w:hAnsiTheme="minorHAnsi" w:cstheme="minorHAnsi"/>
                <w:b/>
                <w:sz w:val="28"/>
                <w:szCs w:val="28"/>
              </w:rPr>
              <w:t>Témabex</w:t>
            </w:r>
            <w:proofErr w:type="spellEnd"/>
            <w:r w:rsidR="001A2938">
              <w:rPr>
                <w:rFonts w:asciiTheme="minorHAnsi" w:eastAsia="Batang" w:hAnsiTheme="minorHAnsi" w:cstheme="minorHAnsi"/>
                <w:b/>
                <w:sz w:val="28"/>
                <w:szCs w:val="28"/>
              </w:rPr>
              <w:t>, 5</w:t>
            </w:r>
            <w:r w:rsidR="00E742EA">
              <w:rPr>
                <w:rFonts w:asciiTheme="minorHAnsi" w:eastAsia="Batang" w:hAnsiTheme="minorHAnsi" w:cstheme="minorHAnsi"/>
                <w:b/>
                <w:sz w:val="28"/>
                <w:szCs w:val="28"/>
              </w:rPr>
              <w:t>2 Rue Perreault O, Rouyn-Noranda</w:t>
            </w:r>
          </w:p>
          <w:p w14:paraId="4762F99C" w14:textId="6C3897B6" w:rsidR="00AB08D2" w:rsidRDefault="00E82D3D" w:rsidP="00E82D3D">
            <w:pPr>
              <w:ind w:left="567" w:right="375"/>
              <w:jc w:val="center"/>
              <w:rPr>
                <w:rFonts w:asciiTheme="minorHAnsi" w:eastAsia="Batang" w:hAnsiTheme="minorHAnsi" w:cstheme="minorHAnsi"/>
                <w:b/>
                <w:sz w:val="28"/>
                <w:szCs w:val="28"/>
              </w:rPr>
            </w:pPr>
            <w:r>
              <w:rPr>
                <w:rFonts w:asciiTheme="minorHAnsi" w:eastAsia="Batang" w:hAnsiTheme="minorHAnsi" w:cstheme="minorHAnsi"/>
                <w:b/>
                <w:sz w:val="28"/>
                <w:szCs w:val="28"/>
              </w:rPr>
              <w:t xml:space="preserve">Et en </w:t>
            </w:r>
            <w:r w:rsidR="00AA48AD">
              <w:rPr>
                <w:rFonts w:asciiTheme="minorHAnsi" w:eastAsia="Batang" w:hAnsiTheme="minorHAnsi" w:cstheme="minorHAnsi"/>
                <w:b/>
                <w:sz w:val="28"/>
                <w:szCs w:val="28"/>
              </w:rPr>
              <w:t>vidéoconférence par Zoom</w:t>
            </w:r>
          </w:p>
          <w:p w14:paraId="7F4FEAB0" w14:textId="3B7D0CDB" w:rsidR="00270B18" w:rsidRPr="00725BC4" w:rsidRDefault="00270B18" w:rsidP="001A62EF">
            <w:pPr>
              <w:ind w:left="567" w:right="375"/>
              <w:jc w:val="center"/>
              <w:rPr>
                <w:rFonts w:asciiTheme="minorHAnsi" w:hAnsiTheme="minorHAnsi" w:cstheme="minorHAnsi"/>
                <w:b/>
                <w:sz w:val="24"/>
                <w:szCs w:val="24"/>
              </w:rPr>
            </w:pPr>
          </w:p>
        </w:tc>
      </w:tr>
    </w:tbl>
    <w:p w14:paraId="0A3C036F" w14:textId="77777777" w:rsidR="008E7CF5" w:rsidRDefault="008E7CF5" w:rsidP="00AB08D2">
      <w:pPr>
        <w:ind w:right="91"/>
        <w:jc w:val="both"/>
        <w:rPr>
          <w:rFonts w:asciiTheme="minorHAnsi" w:eastAsia="Batang" w:hAnsiTheme="minorHAnsi" w:cstheme="minorHAnsi"/>
          <w:sz w:val="26"/>
          <w:szCs w:val="26"/>
        </w:rPr>
      </w:pPr>
    </w:p>
    <w:p w14:paraId="0430426D" w14:textId="70BC2CF1" w:rsidR="00C66425" w:rsidRPr="00995A7E" w:rsidRDefault="00C66425" w:rsidP="00995A7E">
      <w:pPr>
        <w:ind w:left="-426" w:right="91"/>
        <w:jc w:val="both"/>
        <w:rPr>
          <w:rFonts w:asciiTheme="minorHAnsi" w:eastAsia="Batang" w:hAnsiTheme="minorHAnsi" w:cstheme="minorHAnsi"/>
          <w:b/>
          <w:bCs/>
          <w:sz w:val="26"/>
          <w:szCs w:val="26"/>
        </w:rPr>
      </w:pPr>
      <w:r w:rsidRPr="00995A7E">
        <w:rPr>
          <w:rFonts w:asciiTheme="minorHAnsi" w:eastAsia="Batang" w:hAnsiTheme="minorHAnsi" w:cstheme="minorHAnsi"/>
          <w:b/>
          <w:bCs/>
          <w:sz w:val="26"/>
          <w:szCs w:val="26"/>
        </w:rPr>
        <w:t>1</w:t>
      </w:r>
      <w:r w:rsidRPr="00995A7E">
        <w:rPr>
          <w:rFonts w:asciiTheme="minorHAnsi" w:eastAsia="Batang" w:hAnsiTheme="minorHAnsi" w:cstheme="minorHAnsi"/>
          <w:b/>
          <w:bCs/>
          <w:sz w:val="26"/>
          <w:szCs w:val="26"/>
          <w:vertAlign w:val="superscript"/>
        </w:rPr>
        <w:t>ere</w:t>
      </w:r>
      <w:r w:rsidRPr="00995A7E">
        <w:rPr>
          <w:rFonts w:asciiTheme="minorHAnsi" w:eastAsia="Batang" w:hAnsiTheme="minorHAnsi" w:cstheme="minorHAnsi"/>
          <w:b/>
          <w:bCs/>
          <w:sz w:val="26"/>
          <w:szCs w:val="26"/>
        </w:rPr>
        <w:t xml:space="preserve"> </w:t>
      </w:r>
      <w:r w:rsidR="00995A7E">
        <w:rPr>
          <w:rFonts w:asciiTheme="minorHAnsi" w:eastAsia="Batang" w:hAnsiTheme="minorHAnsi" w:cstheme="minorHAnsi"/>
          <w:b/>
          <w:bCs/>
          <w:sz w:val="26"/>
          <w:szCs w:val="26"/>
        </w:rPr>
        <w:t>p</w:t>
      </w:r>
      <w:r w:rsidRPr="00995A7E">
        <w:rPr>
          <w:rFonts w:asciiTheme="minorHAnsi" w:eastAsia="Batang" w:hAnsiTheme="minorHAnsi" w:cstheme="minorHAnsi"/>
          <w:b/>
          <w:bCs/>
          <w:sz w:val="26"/>
          <w:szCs w:val="26"/>
        </w:rPr>
        <w:t>artie</w:t>
      </w:r>
    </w:p>
    <w:p w14:paraId="3CEB2B92" w14:textId="2C457F09" w:rsidR="00C66425" w:rsidRDefault="00C66425" w:rsidP="00AB08D2">
      <w:pPr>
        <w:ind w:right="91"/>
        <w:jc w:val="both"/>
        <w:rPr>
          <w:rFonts w:asciiTheme="minorHAnsi" w:eastAsia="Batang" w:hAnsiTheme="minorHAnsi" w:cstheme="minorHAnsi"/>
          <w:sz w:val="26"/>
          <w:szCs w:val="26"/>
        </w:rPr>
      </w:pPr>
      <w:r>
        <w:rPr>
          <w:rFonts w:asciiTheme="minorHAnsi" w:eastAsia="Batang" w:hAnsiTheme="minorHAnsi" w:cstheme="minorHAnsi"/>
          <w:sz w:val="26"/>
          <w:szCs w:val="26"/>
        </w:rPr>
        <w:t xml:space="preserve">Présentation des résultats du sondage aux entreprises collectives </w:t>
      </w:r>
      <w:r w:rsidR="000B0791">
        <w:rPr>
          <w:rFonts w:asciiTheme="minorHAnsi" w:eastAsia="Batang" w:hAnsiTheme="minorHAnsi" w:cstheme="minorHAnsi"/>
          <w:sz w:val="26"/>
          <w:szCs w:val="26"/>
        </w:rPr>
        <w:t>(</w:t>
      </w:r>
      <w:r w:rsidR="00782A22">
        <w:rPr>
          <w:rFonts w:asciiTheme="minorHAnsi" w:eastAsia="Batang" w:hAnsiTheme="minorHAnsi" w:cstheme="minorHAnsi"/>
          <w:sz w:val="26"/>
          <w:szCs w:val="26"/>
        </w:rPr>
        <w:t>2023</w:t>
      </w:r>
      <w:r w:rsidR="000B0791">
        <w:rPr>
          <w:rFonts w:asciiTheme="minorHAnsi" w:eastAsia="Batang" w:hAnsiTheme="minorHAnsi" w:cstheme="minorHAnsi"/>
          <w:sz w:val="26"/>
          <w:szCs w:val="26"/>
        </w:rPr>
        <w:t>)</w:t>
      </w:r>
    </w:p>
    <w:p w14:paraId="68A6BCE1" w14:textId="77777777" w:rsidR="00995A7E" w:rsidRDefault="00995A7E" w:rsidP="00AB08D2">
      <w:pPr>
        <w:ind w:right="91"/>
        <w:jc w:val="both"/>
        <w:rPr>
          <w:rFonts w:asciiTheme="minorHAnsi" w:eastAsia="Batang" w:hAnsiTheme="minorHAnsi" w:cstheme="minorHAnsi"/>
          <w:sz w:val="26"/>
          <w:szCs w:val="26"/>
        </w:rPr>
      </w:pPr>
    </w:p>
    <w:p w14:paraId="09423642" w14:textId="166DC87A" w:rsidR="00995A7E" w:rsidRPr="00995A7E" w:rsidRDefault="00995A7E" w:rsidP="00995A7E">
      <w:pPr>
        <w:ind w:left="-426" w:right="91"/>
        <w:jc w:val="both"/>
        <w:rPr>
          <w:rFonts w:asciiTheme="minorHAnsi" w:eastAsia="Batang" w:hAnsiTheme="minorHAnsi" w:cstheme="minorHAnsi"/>
          <w:b/>
          <w:bCs/>
          <w:sz w:val="26"/>
          <w:szCs w:val="26"/>
        </w:rPr>
      </w:pPr>
      <w:r>
        <w:rPr>
          <w:rFonts w:asciiTheme="minorHAnsi" w:eastAsia="Batang" w:hAnsiTheme="minorHAnsi" w:cstheme="minorHAnsi"/>
          <w:b/>
          <w:bCs/>
          <w:sz w:val="26"/>
          <w:szCs w:val="26"/>
        </w:rPr>
        <w:t>2</w:t>
      </w:r>
      <w:r w:rsidRPr="00995A7E">
        <w:rPr>
          <w:rFonts w:asciiTheme="minorHAnsi" w:eastAsia="Batang" w:hAnsiTheme="minorHAnsi" w:cstheme="minorHAnsi"/>
          <w:b/>
          <w:bCs/>
          <w:sz w:val="26"/>
          <w:szCs w:val="26"/>
          <w:vertAlign w:val="superscript"/>
        </w:rPr>
        <w:t>e</w:t>
      </w:r>
      <w:r>
        <w:rPr>
          <w:rFonts w:asciiTheme="minorHAnsi" w:eastAsia="Batang" w:hAnsiTheme="minorHAnsi" w:cstheme="minorHAnsi"/>
          <w:b/>
          <w:bCs/>
          <w:sz w:val="26"/>
          <w:szCs w:val="26"/>
        </w:rPr>
        <w:t xml:space="preserve"> p</w:t>
      </w:r>
      <w:r w:rsidRPr="00995A7E">
        <w:rPr>
          <w:rFonts w:asciiTheme="minorHAnsi" w:eastAsia="Batang" w:hAnsiTheme="minorHAnsi" w:cstheme="minorHAnsi"/>
          <w:b/>
          <w:bCs/>
          <w:sz w:val="26"/>
          <w:szCs w:val="26"/>
        </w:rPr>
        <w:t>artie</w:t>
      </w:r>
    </w:p>
    <w:tbl>
      <w:tblPr>
        <w:tblStyle w:val="Grilledutableau"/>
        <w:tblW w:w="963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915"/>
      </w:tblGrid>
      <w:tr w:rsidR="00AB08D2" w:rsidRPr="00B66009" w14:paraId="6FBA7E08" w14:textId="77777777" w:rsidTr="001A62EF">
        <w:tc>
          <w:tcPr>
            <w:tcW w:w="720" w:type="dxa"/>
          </w:tcPr>
          <w:p w14:paraId="3900646D"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5F197C18" w14:textId="650DE72B" w:rsidR="00AB08D2" w:rsidRPr="00B66009" w:rsidRDefault="0026390E" w:rsidP="007A7F07">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Vérification du quorum et o</w:t>
            </w:r>
            <w:r w:rsidR="00AB08D2" w:rsidRPr="00B66009">
              <w:rPr>
                <w:rFonts w:asciiTheme="minorHAnsi" w:eastAsia="Batang" w:hAnsiTheme="minorHAnsi" w:cstheme="minorHAnsi"/>
                <w:sz w:val="26"/>
                <w:szCs w:val="26"/>
              </w:rPr>
              <w:t xml:space="preserve">uverture de l’assemblée </w:t>
            </w:r>
            <w:r w:rsidR="00995A7E">
              <w:rPr>
                <w:rFonts w:asciiTheme="minorHAnsi" w:eastAsia="Batang" w:hAnsiTheme="minorHAnsi" w:cstheme="minorHAnsi"/>
                <w:sz w:val="26"/>
                <w:szCs w:val="26"/>
              </w:rPr>
              <w:t>générale annuelle</w:t>
            </w:r>
          </w:p>
        </w:tc>
      </w:tr>
      <w:tr w:rsidR="00AB08D2" w:rsidRPr="00B66009" w14:paraId="247B1AD9" w14:textId="77777777" w:rsidTr="001A62EF">
        <w:tc>
          <w:tcPr>
            <w:tcW w:w="720" w:type="dxa"/>
          </w:tcPr>
          <w:p w14:paraId="6081E686"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27598FD" w14:textId="6DFC0E68" w:rsidR="00AB08D2" w:rsidRPr="00B66009" w:rsidRDefault="007A7F07" w:rsidP="001A62EF">
            <w:pPr>
              <w:spacing w:after="120"/>
              <w:ind w:left="-14"/>
              <w:jc w:val="both"/>
              <w:rPr>
                <w:rFonts w:asciiTheme="minorHAnsi" w:eastAsia="Batang" w:hAnsiTheme="minorHAnsi" w:cstheme="minorHAnsi"/>
                <w:sz w:val="26"/>
                <w:szCs w:val="26"/>
              </w:rPr>
            </w:pPr>
            <w:r w:rsidRPr="0026390E">
              <w:rPr>
                <w:rFonts w:asciiTheme="minorHAnsi" w:eastAsia="Batang" w:hAnsiTheme="minorHAnsi" w:cstheme="minorHAnsi"/>
                <w:sz w:val="26"/>
                <w:szCs w:val="26"/>
              </w:rPr>
              <w:t xml:space="preserve">Lecture </w:t>
            </w:r>
            <w:r w:rsidR="00AC60EC">
              <w:rPr>
                <w:rFonts w:asciiTheme="minorHAnsi" w:eastAsia="Batang" w:hAnsiTheme="minorHAnsi" w:cstheme="minorHAnsi"/>
                <w:sz w:val="26"/>
                <w:szCs w:val="26"/>
              </w:rPr>
              <w:t xml:space="preserve">et adoption </w:t>
            </w:r>
            <w:r w:rsidR="00AB08D2" w:rsidRPr="00B66009">
              <w:rPr>
                <w:rFonts w:asciiTheme="minorHAnsi" w:eastAsia="Batang" w:hAnsiTheme="minorHAnsi" w:cstheme="minorHAnsi"/>
                <w:sz w:val="26"/>
                <w:szCs w:val="26"/>
              </w:rPr>
              <w:t>de l’ordre du jour</w:t>
            </w:r>
          </w:p>
        </w:tc>
      </w:tr>
      <w:tr w:rsidR="00AB08D2" w:rsidRPr="00B66009" w14:paraId="55C4FE47" w14:textId="77777777" w:rsidTr="001A62EF">
        <w:tc>
          <w:tcPr>
            <w:tcW w:w="720" w:type="dxa"/>
          </w:tcPr>
          <w:p w14:paraId="21C1B0E7"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1EAC5EFE" w14:textId="0DA6FDC3"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 xml:space="preserve">Adoption du procès-verbal de l’assemblée générale annuelle du </w:t>
            </w:r>
            <w:r w:rsidR="003F5E95">
              <w:rPr>
                <w:rFonts w:asciiTheme="minorHAnsi" w:eastAsia="Batang" w:hAnsiTheme="minorHAnsi" w:cstheme="minorHAnsi"/>
                <w:sz w:val="26"/>
                <w:szCs w:val="26"/>
              </w:rPr>
              <w:t>26 septembre 2022</w:t>
            </w:r>
          </w:p>
        </w:tc>
      </w:tr>
      <w:tr w:rsidR="00AB08D2" w:rsidRPr="00B66009" w14:paraId="0A91A3EA" w14:textId="77777777" w:rsidTr="001A62EF">
        <w:tc>
          <w:tcPr>
            <w:tcW w:w="720" w:type="dxa"/>
          </w:tcPr>
          <w:p w14:paraId="015BD8FE"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3BA02AAB" w14:textId="29C9F394" w:rsidR="00AB08D2" w:rsidRPr="00EF01C0" w:rsidRDefault="005B4992" w:rsidP="005B4992">
            <w:pPr>
              <w:spacing w:after="120"/>
              <w:ind w:left="-14"/>
              <w:jc w:val="both"/>
              <w:rPr>
                <w:rFonts w:asciiTheme="minorHAnsi" w:eastAsia="Batang" w:hAnsiTheme="minorHAnsi" w:cstheme="minorHAnsi"/>
                <w:sz w:val="26"/>
                <w:szCs w:val="26"/>
              </w:rPr>
            </w:pPr>
            <w:r w:rsidRPr="00EF01C0">
              <w:rPr>
                <w:rFonts w:asciiTheme="minorHAnsi" w:eastAsia="Batang" w:hAnsiTheme="minorHAnsi" w:cstheme="minorHAnsi"/>
                <w:sz w:val="26"/>
                <w:szCs w:val="26"/>
              </w:rPr>
              <w:t xml:space="preserve">Présentation des états financiers </w:t>
            </w:r>
            <w:r w:rsidR="00EF01C0" w:rsidRPr="00EF01C0">
              <w:rPr>
                <w:rFonts w:asciiTheme="minorHAnsi" w:eastAsia="Batang" w:hAnsiTheme="minorHAnsi" w:cstheme="minorHAnsi"/>
                <w:sz w:val="26"/>
                <w:szCs w:val="26"/>
              </w:rPr>
              <w:t>202</w:t>
            </w:r>
            <w:r w:rsidR="003F5E95">
              <w:rPr>
                <w:rFonts w:asciiTheme="minorHAnsi" w:eastAsia="Batang" w:hAnsiTheme="minorHAnsi" w:cstheme="minorHAnsi"/>
                <w:sz w:val="26"/>
                <w:szCs w:val="26"/>
              </w:rPr>
              <w:t>2-2023</w:t>
            </w:r>
          </w:p>
        </w:tc>
      </w:tr>
      <w:tr w:rsidR="00AB08D2" w:rsidRPr="00B66009" w14:paraId="3BAD4E60" w14:textId="77777777" w:rsidTr="001A62EF">
        <w:tc>
          <w:tcPr>
            <w:tcW w:w="720" w:type="dxa"/>
          </w:tcPr>
          <w:p w14:paraId="169C9E1D"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116A723D" w14:textId="1A7637F4" w:rsidR="00AB08D2" w:rsidRPr="00B66009" w:rsidRDefault="005B4992" w:rsidP="001A62EF">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Présentation du r</w:t>
            </w:r>
            <w:r w:rsidRPr="00B66009">
              <w:rPr>
                <w:rFonts w:asciiTheme="minorHAnsi" w:eastAsia="Batang" w:hAnsiTheme="minorHAnsi" w:cstheme="minorHAnsi"/>
                <w:sz w:val="26"/>
                <w:szCs w:val="26"/>
              </w:rPr>
              <w:t>apport annuel</w:t>
            </w:r>
            <w:r>
              <w:rPr>
                <w:rFonts w:asciiTheme="minorHAnsi" w:eastAsia="Batang" w:hAnsiTheme="minorHAnsi" w:cstheme="minorHAnsi"/>
                <w:sz w:val="26"/>
                <w:szCs w:val="26"/>
              </w:rPr>
              <w:t xml:space="preserve"> 202</w:t>
            </w:r>
            <w:r w:rsidR="003F5E95">
              <w:rPr>
                <w:rFonts w:asciiTheme="minorHAnsi" w:eastAsia="Batang" w:hAnsiTheme="minorHAnsi" w:cstheme="minorHAnsi"/>
                <w:sz w:val="26"/>
                <w:szCs w:val="26"/>
              </w:rPr>
              <w:t>2-2023</w:t>
            </w:r>
          </w:p>
        </w:tc>
      </w:tr>
      <w:tr w:rsidR="008B34F8" w:rsidRPr="00B66009" w14:paraId="2828C317" w14:textId="77777777" w:rsidTr="001A62EF">
        <w:tc>
          <w:tcPr>
            <w:tcW w:w="720" w:type="dxa"/>
          </w:tcPr>
          <w:p w14:paraId="615E0F90" w14:textId="77777777" w:rsidR="008B34F8" w:rsidRPr="00B66009" w:rsidRDefault="008B34F8"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087E352" w14:textId="38707AB1" w:rsidR="008B34F8" w:rsidRPr="00B66009" w:rsidRDefault="00896E23" w:rsidP="001A62EF">
            <w:pPr>
              <w:spacing w:after="120"/>
              <w:ind w:left="-14"/>
              <w:jc w:val="both"/>
              <w:rPr>
                <w:rFonts w:asciiTheme="minorHAnsi" w:eastAsia="Batang" w:hAnsiTheme="minorHAnsi" w:cstheme="minorHAnsi"/>
                <w:sz w:val="26"/>
                <w:szCs w:val="26"/>
              </w:rPr>
            </w:pPr>
            <w:r>
              <w:rPr>
                <w:rFonts w:asciiTheme="minorHAnsi" w:eastAsia="Batang" w:hAnsiTheme="minorHAnsi" w:cstheme="minorHAnsi"/>
                <w:sz w:val="26"/>
                <w:szCs w:val="26"/>
              </w:rPr>
              <w:t>Présentation des é</w:t>
            </w:r>
            <w:r w:rsidR="008B34F8" w:rsidRPr="00B66009">
              <w:rPr>
                <w:rFonts w:asciiTheme="minorHAnsi" w:eastAsia="Batang" w:hAnsiTheme="minorHAnsi" w:cstheme="minorHAnsi"/>
                <w:sz w:val="26"/>
                <w:szCs w:val="26"/>
              </w:rPr>
              <w:t>léments d</w:t>
            </w:r>
            <w:r>
              <w:rPr>
                <w:rFonts w:asciiTheme="minorHAnsi" w:eastAsia="Batang" w:hAnsiTheme="minorHAnsi" w:cstheme="minorHAnsi"/>
                <w:sz w:val="26"/>
                <w:szCs w:val="26"/>
              </w:rPr>
              <w:t>u</w:t>
            </w:r>
            <w:r w:rsidR="008B34F8" w:rsidRPr="00B66009">
              <w:rPr>
                <w:rFonts w:asciiTheme="minorHAnsi" w:eastAsia="Batang" w:hAnsiTheme="minorHAnsi" w:cstheme="minorHAnsi"/>
                <w:sz w:val="26"/>
                <w:szCs w:val="26"/>
              </w:rPr>
              <w:t xml:space="preserve"> plan d’action </w:t>
            </w:r>
            <w:r w:rsidR="00B734BF">
              <w:rPr>
                <w:rFonts w:asciiTheme="minorHAnsi" w:eastAsia="Batang" w:hAnsiTheme="minorHAnsi" w:cstheme="minorHAnsi"/>
                <w:sz w:val="26"/>
                <w:szCs w:val="26"/>
              </w:rPr>
              <w:t>202</w:t>
            </w:r>
            <w:r w:rsidR="003F5E95">
              <w:rPr>
                <w:rFonts w:asciiTheme="minorHAnsi" w:eastAsia="Batang" w:hAnsiTheme="minorHAnsi" w:cstheme="minorHAnsi"/>
                <w:sz w:val="26"/>
                <w:szCs w:val="26"/>
              </w:rPr>
              <w:t>3</w:t>
            </w:r>
            <w:r w:rsidR="0079044A">
              <w:rPr>
                <w:rFonts w:asciiTheme="minorHAnsi" w:eastAsia="Batang" w:hAnsiTheme="minorHAnsi" w:cstheme="minorHAnsi"/>
                <w:sz w:val="26"/>
                <w:szCs w:val="26"/>
              </w:rPr>
              <w:t>-202</w:t>
            </w:r>
            <w:r w:rsidR="003F5E95">
              <w:rPr>
                <w:rFonts w:asciiTheme="minorHAnsi" w:eastAsia="Batang" w:hAnsiTheme="minorHAnsi" w:cstheme="minorHAnsi"/>
                <w:sz w:val="26"/>
                <w:szCs w:val="26"/>
              </w:rPr>
              <w:t>4</w:t>
            </w:r>
          </w:p>
        </w:tc>
      </w:tr>
      <w:tr w:rsidR="00AB08D2" w:rsidRPr="00B66009" w14:paraId="49DD1E42" w14:textId="77777777" w:rsidTr="001A62EF">
        <w:tc>
          <w:tcPr>
            <w:tcW w:w="720" w:type="dxa"/>
          </w:tcPr>
          <w:p w14:paraId="02A485E8"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CB1BE43" w14:textId="11DB359D"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Nomination du vérificateur</w:t>
            </w:r>
            <w:r w:rsidR="00791A46">
              <w:rPr>
                <w:rFonts w:asciiTheme="minorHAnsi" w:eastAsia="Batang" w:hAnsiTheme="minorHAnsi" w:cstheme="minorHAnsi"/>
                <w:sz w:val="26"/>
                <w:szCs w:val="26"/>
              </w:rPr>
              <w:t xml:space="preserve"> comptable</w:t>
            </w:r>
          </w:p>
        </w:tc>
      </w:tr>
      <w:tr w:rsidR="00AB08D2" w:rsidRPr="00B66009" w14:paraId="2B40E1BF" w14:textId="77777777" w:rsidTr="001A62EF">
        <w:tc>
          <w:tcPr>
            <w:tcW w:w="720" w:type="dxa"/>
          </w:tcPr>
          <w:p w14:paraId="42DE9594"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701D332B" w14:textId="55123229"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 xml:space="preserve">Élections </w:t>
            </w:r>
            <w:r w:rsidR="0026390E">
              <w:rPr>
                <w:rFonts w:asciiTheme="minorHAnsi" w:eastAsia="Batang" w:hAnsiTheme="minorHAnsi" w:cstheme="minorHAnsi"/>
                <w:sz w:val="26"/>
                <w:szCs w:val="26"/>
              </w:rPr>
              <w:t>du</w:t>
            </w:r>
            <w:r w:rsidRPr="00B66009">
              <w:rPr>
                <w:rFonts w:asciiTheme="minorHAnsi" w:eastAsia="Batang" w:hAnsiTheme="minorHAnsi" w:cstheme="minorHAnsi"/>
                <w:sz w:val="26"/>
                <w:szCs w:val="26"/>
              </w:rPr>
              <w:t xml:space="preserve"> conseil d’administration</w:t>
            </w:r>
          </w:p>
        </w:tc>
      </w:tr>
      <w:tr w:rsidR="00AB08D2" w:rsidRPr="00B66009" w14:paraId="6135DB4F" w14:textId="77777777" w:rsidTr="001A62EF">
        <w:tc>
          <w:tcPr>
            <w:tcW w:w="720" w:type="dxa"/>
          </w:tcPr>
          <w:p w14:paraId="7321303B"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6"/>
                <w:szCs w:val="26"/>
              </w:rPr>
            </w:pPr>
          </w:p>
        </w:tc>
        <w:tc>
          <w:tcPr>
            <w:tcW w:w="8915" w:type="dxa"/>
          </w:tcPr>
          <w:p w14:paraId="5B442B16" w14:textId="77777777" w:rsidR="00AB08D2" w:rsidRPr="00B66009"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Période de questions</w:t>
            </w:r>
          </w:p>
        </w:tc>
      </w:tr>
      <w:tr w:rsidR="00AB08D2" w:rsidRPr="00B66009" w14:paraId="52FD7897" w14:textId="77777777" w:rsidTr="001A62EF">
        <w:tc>
          <w:tcPr>
            <w:tcW w:w="720" w:type="dxa"/>
          </w:tcPr>
          <w:p w14:paraId="6A2B4A40" w14:textId="77777777" w:rsidR="00AB08D2" w:rsidRPr="00B66009" w:rsidRDefault="00AB08D2" w:rsidP="001A62EF">
            <w:pPr>
              <w:numPr>
                <w:ilvl w:val="0"/>
                <w:numId w:val="1"/>
              </w:numPr>
              <w:tabs>
                <w:tab w:val="clear" w:pos="2340"/>
                <w:tab w:val="left" w:pos="440"/>
                <w:tab w:val="num" w:pos="2160"/>
              </w:tabs>
              <w:spacing w:after="120"/>
              <w:ind w:left="442" w:hanging="442"/>
              <w:jc w:val="both"/>
              <w:rPr>
                <w:rFonts w:asciiTheme="minorHAnsi" w:eastAsia="Batang" w:hAnsiTheme="minorHAnsi" w:cstheme="minorHAnsi"/>
                <w:sz w:val="22"/>
              </w:rPr>
            </w:pPr>
          </w:p>
        </w:tc>
        <w:tc>
          <w:tcPr>
            <w:tcW w:w="8915" w:type="dxa"/>
          </w:tcPr>
          <w:p w14:paraId="19CC7050" w14:textId="77777777" w:rsidR="00AB08D2" w:rsidRDefault="00AB08D2" w:rsidP="001A62EF">
            <w:pPr>
              <w:spacing w:after="120"/>
              <w:ind w:left="-14"/>
              <w:jc w:val="both"/>
              <w:rPr>
                <w:rFonts w:asciiTheme="minorHAnsi" w:eastAsia="Batang" w:hAnsiTheme="minorHAnsi" w:cstheme="minorHAnsi"/>
                <w:sz w:val="26"/>
                <w:szCs w:val="26"/>
              </w:rPr>
            </w:pPr>
            <w:r w:rsidRPr="00B66009">
              <w:rPr>
                <w:rFonts w:asciiTheme="minorHAnsi" w:eastAsia="Batang" w:hAnsiTheme="minorHAnsi" w:cstheme="minorHAnsi"/>
                <w:sz w:val="26"/>
                <w:szCs w:val="26"/>
              </w:rPr>
              <w:t>Clôture de l’assemblée</w:t>
            </w:r>
            <w:r>
              <w:rPr>
                <w:rFonts w:asciiTheme="minorHAnsi" w:eastAsia="Batang" w:hAnsiTheme="minorHAnsi" w:cstheme="minorHAnsi"/>
                <w:sz w:val="26"/>
                <w:szCs w:val="26"/>
              </w:rPr>
              <w:t xml:space="preserve"> générale annuelle</w:t>
            </w:r>
          </w:p>
        </w:tc>
      </w:tr>
    </w:tbl>
    <w:p w14:paraId="412C7A48" w14:textId="7F09FDCE" w:rsidR="001A62EF" w:rsidRDefault="001A62EF"/>
    <w:sectPr w:rsidR="001A62EF" w:rsidSect="008E7CF5">
      <w:footerReference w:type="default" r:id="rId11"/>
      <w:pgSz w:w="12242" w:h="15842" w:code="1"/>
      <w:pgMar w:top="993" w:right="1797" w:bottom="45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BDED" w14:textId="77777777" w:rsidR="00BE7042" w:rsidRDefault="00BE7042">
      <w:r>
        <w:separator/>
      </w:r>
    </w:p>
  </w:endnote>
  <w:endnote w:type="continuationSeparator" w:id="0">
    <w:p w14:paraId="76E4A714" w14:textId="77777777" w:rsidR="00BE7042" w:rsidRDefault="00BE7042">
      <w:r>
        <w:continuationSeparator/>
      </w:r>
    </w:p>
  </w:endnote>
  <w:endnote w:type="continuationNotice" w:id="1">
    <w:p w14:paraId="10EE171A" w14:textId="77777777" w:rsidR="00BE7042" w:rsidRDefault="00BE7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1051" w14:textId="45EB6137" w:rsidR="001A62EF" w:rsidRDefault="00A85675" w:rsidP="00A85675">
    <w:pPr>
      <w:pStyle w:val="Pieddepage"/>
      <w:jc w:val="center"/>
    </w:pPr>
    <w:r>
      <w:t>Espace entrepreneuriat collectif est l’un des 22 Pôles d’économie sociale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A7B3" w14:textId="77777777" w:rsidR="00BE7042" w:rsidRDefault="00BE7042">
      <w:r>
        <w:separator/>
      </w:r>
    </w:p>
  </w:footnote>
  <w:footnote w:type="continuationSeparator" w:id="0">
    <w:p w14:paraId="63942148" w14:textId="77777777" w:rsidR="00BE7042" w:rsidRDefault="00BE7042">
      <w:r>
        <w:continuationSeparator/>
      </w:r>
    </w:p>
  </w:footnote>
  <w:footnote w:type="continuationNotice" w:id="1">
    <w:p w14:paraId="237D3C15" w14:textId="77777777" w:rsidR="00BE7042" w:rsidRDefault="00BE70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E4349"/>
    <w:multiLevelType w:val="hybridMultilevel"/>
    <w:tmpl w:val="FD6CAFBA"/>
    <w:lvl w:ilvl="0" w:tplc="040C000F">
      <w:start w:val="1"/>
      <w:numFmt w:val="decimal"/>
      <w:lvlText w:val="%1."/>
      <w:lvlJc w:val="left"/>
      <w:pPr>
        <w:tabs>
          <w:tab w:val="num" w:pos="2340"/>
        </w:tabs>
        <w:ind w:left="2340" w:hanging="360"/>
      </w:pPr>
    </w:lvl>
    <w:lvl w:ilvl="1" w:tplc="0C0C0005">
      <w:start w:val="1"/>
      <w:numFmt w:val="bullet"/>
      <w:lvlText w:val=""/>
      <w:lvlJc w:val="left"/>
      <w:pPr>
        <w:tabs>
          <w:tab w:val="num" w:pos="3060"/>
        </w:tabs>
        <w:ind w:left="3060" w:hanging="360"/>
      </w:pPr>
      <w:rPr>
        <w:rFonts w:ascii="Wingdings" w:hAnsi="Wingdings" w:hint="default"/>
      </w:rPr>
    </w:lvl>
    <w:lvl w:ilvl="2" w:tplc="0C0C001B" w:tentative="1">
      <w:start w:val="1"/>
      <w:numFmt w:val="lowerRoman"/>
      <w:lvlText w:val="%3."/>
      <w:lvlJc w:val="right"/>
      <w:pPr>
        <w:tabs>
          <w:tab w:val="num" w:pos="3780"/>
        </w:tabs>
        <w:ind w:left="3780" w:hanging="180"/>
      </w:pPr>
    </w:lvl>
    <w:lvl w:ilvl="3" w:tplc="0C0C000F" w:tentative="1">
      <w:start w:val="1"/>
      <w:numFmt w:val="decimal"/>
      <w:lvlText w:val="%4."/>
      <w:lvlJc w:val="left"/>
      <w:pPr>
        <w:tabs>
          <w:tab w:val="num" w:pos="4500"/>
        </w:tabs>
        <w:ind w:left="4500" w:hanging="360"/>
      </w:pPr>
    </w:lvl>
    <w:lvl w:ilvl="4" w:tplc="0C0C0019" w:tentative="1">
      <w:start w:val="1"/>
      <w:numFmt w:val="lowerLetter"/>
      <w:lvlText w:val="%5."/>
      <w:lvlJc w:val="left"/>
      <w:pPr>
        <w:tabs>
          <w:tab w:val="num" w:pos="5220"/>
        </w:tabs>
        <w:ind w:left="5220" w:hanging="360"/>
      </w:pPr>
    </w:lvl>
    <w:lvl w:ilvl="5" w:tplc="0C0C001B" w:tentative="1">
      <w:start w:val="1"/>
      <w:numFmt w:val="lowerRoman"/>
      <w:lvlText w:val="%6."/>
      <w:lvlJc w:val="right"/>
      <w:pPr>
        <w:tabs>
          <w:tab w:val="num" w:pos="5940"/>
        </w:tabs>
        <w:ind w:left="5940" w:hanging="180"/>
      </w:pPr>
    </w:lvl>
    <w:lvl w:ilvl="6" w:tplc="0C0C000F" w:tentative="1">
      <w:start w:val="1"/>
      <w:numFmt w:val="decimal"/>
      <w:lvlText w:val="%7."/>
      <w:lvlJc w:val="left"/>
      <w:pPr>
        <w:tabs>
          <w:tab w:val="num" w:pos="6660"/>
        </w:tabs>
        <w:ind w:left="6660" w:hanging="360"/>
      </w:pPr>
    </w:lvl>
    <w:lvl w:ilvl="7" w:tplc="0C0C0019" w:tentative="1">
      <w:start w:val="1"/>
      <w:numFmt w:val="lowerLetter"/>
      <w:lvlText w:val="%8."/>
      <w:lvlJc w:val="left"/>
      <w:pPr>
        <w:tabs>
          <w:tab w:val="num" w:pos="7380"/>
        </w:tabs>
        <w:ind w:left="7380" w:hanging="360"/>
      </w:pPr>
    </w:lvl>
    <w:lvl w:ilvl="8" w:tplc="0C0C001B" w:tentative="1">
      <w:start w:val="1"/>
      <w:numFmt w:val="lowerRoman"/>
      <w:lvlText w:val="%9."/>
      <w:lvlJc w:val="right"/>
      <w:pPr>
        <w:tabs>
          <w:tab w:val="num" w:pos="8100"/>
        </w:tabs>
        <w:ind w:left="8100" w:hanging="180"/>
      </w:pPr>
    </w:lvl>
  </w:abstractNum>
  <w:num w:numId="1" w16cid:durableId="11119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DB"/>
    <w:rsid w:val="00055A85"/>
    <w:rsid w:val="00057065"/>
    <w:rsid w:val="00081979"/>
    <w:rsid w:val="00086921"/>
    <w:rsid w:val="000B0791"/>
    <w:rsid w:val="000C111C"/>
    <w:rsid w:val="000D531F"/>
    <w:rsid w:val="000E2379"/>
    <w:rsid w:val="00153D53"/>
    <w:rsid w:val="00156B60"/>
    <w:rsid w:val="001A045D"/>
    <w:rsid w:val="001A2938"/>
    <w:rsid w:val="001A62EF"/>
    <w:rsid w:val="001D20FF"/>
    <w:rsid w:val="0026390E"/>
    <w:rsid w:val="00270B18"/>
    <w:rsid w:val="00273069"/>
    <w:rsid w:val="00295A43"/>
    <w:rsid w:val="002F2C08"/>
    <w:rsid w:val="002F35AC"/>
    <w:rsid w:val="00352291"/>
    <w:rsid w:val="003F5E95"/>
    <w:rsid w:val="00457002"/>
    <w:rsid w:val="00487555"/>
    <w:rsid w:val="00487E4E"/>
    <w:rsid w:val="004C0E71"/>
    <w:rsid w:val="005517D2"/>
    <w:rsid w:val="00561CD3"/>
    <w:rsid w:val="005831AB"/>
    <w:rsid w:val="005A0749"/>
    <w:rsid w:val="005B4992"/>
    <w:rsid w:val="005B7BDB"/>
    <w:rsid w:val="005F4670"/>
    <w:rsid w:val="00616467"/>
    <w:rsid w:val="006B2490"/>
    <w:rsid w:val="006D5395"/>
    <w:rsid w:val="006D7E9E"/>
    <w:rsid w:val="006F528F"/>
    <w:rsid w:val="00782A22"/>
    <w:rsid w:val="00782C3B"/>
    <w:rsid w:val="0079044A"/>
    <w:rsid w:val="00791A46"/>
    <w:rsid w:val="00792E6D"/>
    <w:rsid w:val="007A1064"/>
    <w:rsid w:val="007A7F07"/>
    <w:rsid w:val="00875566"/>
    <w:rsid w:val="008921DE"/>
    <w:rsid w:val="00896E23"/>
    <w:rsid w:val="008B34F8"/>
    <w:rsid w:val="008C29FE"/>
    <w:rsid w:val="008E7CF5"/>
    <w:rsid w:val="009039A4"/>
    <w:rsid w:val="00920ABF"/>
    <w:rsid w:val="009400BE"/>
    <w:rsid w:val="00941727"/>
    <w:rsid w:val="009649C7"/>
    <w:rsid w:val="00995A43"/>
    <w:rsid w:val="00995A7E"/>
    <w:rsid w:val="00A35816"/>
    <w:rsid w:val="00A85675"/>
    <w:rsid w:val="00AA48AD"/>
    <w:rsid w:val="00AB08D2"/>
    <w:rsid w:val="00AC60EC"/>
    <w:rsid w:val="00AC633A"/>
    <w:rsid w:val="00B70221"/>
    <w:rsid w:val="00B734BF"/>
    <w:rsid w:val="00BE7042"/>
    <w:rsid w:val="00C15F4D"/>
    <w:rsid w:val="00C65B7C"/>
    <w:rsid w:val="00C66425"/>
    <w:rsid w:val="00C727C9"/>
    <w:rsid w:val="00D074FF"/>
    <w:rsid w:val="00D50666"/>
    <w:rsid w:val="00DE2BC0"/>
    <w:rsid w:val="00DE4F14"/>
    <w:rsid w:val="00DE5233"/>
    <w:rsid w:val="00E742EA"/>
    <w:rsid w:val="00E806FC"/>
    <w:rsid w:val="00E816B4"/>
    <w:rsid w:val="00E82D3D"/>
    <w:rsid w:val="00EC6A84"/>
    <w:rsid w:val="00ED39B2"/>
    <w:rsid w:val="00ED4C59"/>
    <w:rsid w:val="00EF01C0"/>
    <w:rsid w:val="00EF4E6C"/>
    <w:rsid w:val="00F23B8E"/>
    <w:rsid w:val="00F52DA5"/>
    <w:rsid w:val="00FA7D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3319"/>
  <w15:chartTrackingRefBased/>
  <w15:docId w15:val="{E7F3DF8D-4DB9-4DD6-9D65-CD6A893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D2"/>
    <w:pPr>
      <w:spacing w:after="0" w:line="240" w:lineRule="auto"/>
    </w:pPr>
    <w:rPr>
      <w:rFonts w:ascii="Times New Roman" w:eastAsia="Times New Roman" w:hAnsi="Times New Roman" w:cs="Times New Roman"/>
      <w:color w:val="000000"/>
      <w:kern w:val="28"/>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08D2"/>
    <w:pPr>
      <w:tabs>
        <w:tab w:val="center" w:pos="4320"/>
        <w:tab w:val="right" w:pos="8640"/>
      </w:tabs>
    </w:pPr>
    <w:rPr>
      <w:rFonts w:ascii="Calibri" w:eastAsia="Calibri" w:hAnsi="Calibri"/>
      <w:color w:val="auto"/>
      <w:kern w:val="0"/>
      <w:sz w:val="22"/>
      <w:szCs w:val="22"/>
      <w:lang w:eastAsia="en-US"/>
    </w:rPr>
  </w:style>
  <w:style w:type="character" w:customStyle="1" w:styleId="En-tteCar">
    <w:name w:val="En-tête Car"/>
    <w:basedOn w:val="Policepardfaut"/>
    <w:link w:val="En-tte"/>
    <w:uiPriority w:val="99"/>
    <w:rsid w:val="00AB08D2"/>
    <w:rPr>
      <w:rFonts w:ascii="Calibri" w:eastAsia="Calibri" w:hAnsi="Calibri" w:cs="Times New Roman"/>
    </w:rPr>
  </w:style>
  <w:style w:type="paragraph" w:styleId="Pieddepage">
    <w:name w:val="footer"/>
    <w:basedOn w:val="Normal"/>
    <w:link w:val="PieddepageCar"/>
    <w:uiPriority w:val="99"/>
    <w:unhideWhenUsed/>
    <w:rsid w:val="00AB08D2"/>
    <w:pPr>
      <w:tabs>
        <w:tab w:val="center" w:pos="4320"/>
        <w:tab w:val="right" w:pos="8640"/>
      </w:tabs>
    </w:pPr>
    <w:rPr>
      <w:rFonts w:ascii="Calibri" w:eastAsia="Calibri" w:hAnsi="Calibri"/>
      <w:color w:val="auto"/>
      <w:kern w:val="0"/>
      <w:sz w:val="22"/>
      <w:szCs w:val="22"/>
      <w:lang w:eastAsia="en-US"/>
    </w:rPr>
  </w:style>
  <w:style w:type="character" w:customStyle="1" w:styleId="PieddepageCar">
    <w:name w:val="Pied de page Car"/>
    <w:basedOn w:val="Policepardfaut"/>
    <w:link w:val="Pieddepage"/>
    <w:uiPriority w:val="99"/>
    <w:rsid w:val="00AB08D2"/>
    <w:rPr>
      <w:rFonts w:ascii="Calibri" w:eastAsia="Calibri" w:hAnsi="Calibri" w:cs="Times New Roman"/>
    </w:rPr>
  </w:style>
  <w:style w:type="table" w:styleId="Grilledutableau">
    <w:name w:val="Table Grid"/>
    <w:basedOn w:val="TableauNormal"/>
    <w:uiPriority w:val="59"/>
    <w:rsid w:val="00AB08D2"/>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39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9B2"/>
    <w:rPr>
      <w:rFonts w:ascii="Segoe UI" w:eastAsia="Times New Roman" w:hAnsi="Segoe UI" w:cs="Segoe UI"/>
      <w:color w:val="000000"/>
      <w:kern w:val="28"/>
      <w:sz w:val="18"/>
      <w:szCs w:val="18"/>
      <w:lang w:eastAsia="fr-CA"/>
    </w:rPr>
  </w:style>
  <w:style w:type="character" w:styleId="Marquedecommentaire">
    <w:name w:val="annotation reference"/>
    <w:basedOn w:val="Policepardfaut"/>
    <w:uiPriority w:val="99"/>
    <w:semiHidden/>
    <w:unhideWhenUsed/>
    <w:rsid w:val="002F35AC"/>
    <w:rPr>
      <w:sz w:val="16"/>
      <w:szCs w:val="16"/>
    </w:rPr>
  </w:style>
  <w:style w:type="paragraph" w:styleId="Commentaire">
    <w:name w:val="annotation text"/>
    <w:basedOn w:val="Normal"/>
    <w:link w:val="CommentaireCar"/>
    <w:uiPriority w:val="99"/>
    <w:unhideWhenUsed/>
    <w:rsid w:val="002F35AC"/>
  </w:style>
  <w:style w:type="character" w:customStyle="1" w:styleId="CommentaireCar">
    <w:name w:val="Commentaire Car"/>
    <w:basedOn w:val="Policepardfaut"/>
    <w:link w:val="Commentaire"/>
    <w:uiPriority w:val="99"/>
    <w:rsid w:val="002F35AC"/>
    <w:rPr>
      <w:rFonts w:ascii="Times New Roman" w:eastAsia="Times New Roman" w:hAnsi="Times New Roman" w:cs="Times New Roman"/>
      <w:color w:val="000000"/>
      <w:kern w:val="28"/>
      <w:sz w:val="20"/>
      <w:szCs w:val="20"/>
      <w:lang w:eastAsia="fr-CA"/>
    </w:rPr>
  </w:style>
  <w:style w:type="paragraph" w:styleId="Objetducommentaire">
    <w:name w:val="annotation subject"/>
    <w:basedOn w:val="Commentaire"/>
    <w:next w:val="Commentaire"/>
    <w:link w:val="ObjetducommentaireCar"/>
    <w:uiPriority w:val="99"/>
    <w:semiHidden/>
    <w:unhideWhenUsed/>
    <w:rsid w:val="002F35AC"/>
    <w:rPr>
      <w:b/>
      <w:bCs/>
    </w:rPr>
  </w:style>
  <w:style w:type="character" w:customStyle="1" w:styleId="ObjetducommentaireCar">
    <w:name w:val="Objet du commentaire Car"/>
    <w:basedOn w:val="CommentaireCar"/>
    <w:link w:val="Objetducommentaire"/>
    <w:uiPriority w:val="99"/>
    <w:semiHidden/>
    <w:rsid w:val="002F35AC"/>
    <w:rPr>
      <w:rFonts w:ascii="Times New Roman" w:eastAsia="Times New Roman" w:hAnsi="Times New Roman" w:cs="Times New Roman"/>
      <w:b/>
      <w:bCs/>
      <w:color w:val="000000"/>
      <w:kern w:val="28"/>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c393a-84f3-43f7-9570-00e426dcee8f">
      <Terms xmlns="http://schemas.microsoft.com/office/infopath/2007/PartnerControls"/>
    </lcf76f155ced4ddcb4097134ff3c332f>
    <TaxCatchAll xmlns="d10f5e78-6ddc-4fe4-a7c3-6d888e9187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6835A9B73BF445951FE82703D6A4AA" ma:contentTypeVersion="14" ma:contentTypeDescription="Crée un document." ma:contentTypeScope="" ma:versionID="52027bc076a8e58f4a3227f0dc0936bf">
  <xsd:schema xmlns:xsd="http://www.w3.org/2001/XMLSchema" xmlns:xs="http://www.w3.org/2001/XMLSchema" xmlns:p="http://schemas.microsoft.com/office/2006/metadata/properties" xmlns:ns2="99cc393a-84f3-43f7-9570-00e426dcee8f" xmlns:ns3="d10f5e78-6ddc-4fe4-a7c3-6d888e9187bc" targetNamespace="http://schemas.microsoft.com/office/2006/metadata/properties" ma:root="true" ma:fieldsID="2f67dfa7d0e5cd716c6322d63df5b4a2" ns2:_="" ns3:_="">
    <xsd:import namespace="99cc393a-84f3-43f7-9570-00e426dcee8f"/>
    <xsd:import namespace="d10f5e78-6ddc-4fe4-a7c3-6d888e9187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393a-84f3-43f7-9570-00e426dc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d08bfa3-fc41-4b52-b353-a3cb31c65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f5e78-6ddc-4fe4-a7c3-6d888e9187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390e3f-0906-4a23-b8a5-96adfbb46534}" ma:internalName="TaxCatchAll" ma:showField="CatchAllData" ma:web="d10f5e78-6ddc-4fe4-a7c3-6d888e918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5AD57-18E1-49A0-8C8A-0EFE93E6AE62}">
  <ds:schemaRefs>
    <ds:schemaRef ds:uri="http://schemas.microsoft.com/office/2006/metadata/properties"/>
    <ds:schemaRef ds:uri="http://schemas.microsoft.com/office/infopath/2007/PartnerControls"/>
    <ds:schemaRef ds:uri="99cc393a-84f3-43f7-9570-00e426dcee8f"/>
    <ds:schemaRef ds:uri="d10f5e78-6ddc-4fe4-a7c3-6d888e9187bc"/>
  </ds:schemaRefs>
</ds:datastoreItem>
</file>

<file path=customXml/itemProps2.xml><?xml version="1.0" encoding="utf-8"?>
<ds:datastoreItem xmlns:ds="http://schemas.openxmlformats.org/officeDocument/2006/customXml" ds:itemID="{C7D883CF-4B03-4E29-BFB1-0B6768AFA6B8}">
  <ds:schemaRefs>
    <ds:schemaRef ds:uri="http://schemas.microsoft.com/sharepoint/v3/contenttype/forms"/>
  </ds:schemaRefs>
</ds:datastoreItem>
</file>

<file path=customXml/itemProps3.xml><?xml version="1.0" encoding="utf-8"?>
<ds:datastoreItem xmlns:ds="http://schemas.openxmlformats.org/officeDocument/2006/customXml" ds:itemID="{C2CADB42-9E69-4E66-B83F-C23DE2DA0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393a-84f3-43f7-9570-00e426dcee8f"/>
    <ds:schemaRef ds:uri="d10f5e78-6ddc-4fe4-a7c3-6d888e91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743</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Jacob</dc:creator>
  <cp:keywords/>
  <dc:description/>
  <cp:lastModifiedBy>Valérie Gignac</cp:lastModifiedBy>
  <cp:revision>3</cp:revision>
  <dcterms:created xsi:type="dcterms:W3CDTF">2023-07-10T18:54:00Z</dcterms:created>
  <dcterms:modified xsi:type="dcterms:W3CDTF">2023-07-10T18:54:00Z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0x010100CA6835A9B73BF445951FE82703D6A4AA</vt:lpwstr>
  </property>
  <property fmtid="{D5CDD505-2E9C-101B-9397-08002B2CF9AE}" pid="3" name="MediaServiceImageTags">
    <vt:lpwstr/>
  </property>
</Properties>
</file>